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4EA1" w14:textId="77777777" w:rsidR="00E07765" w:rsidRDefault="007D3510" w:rsidP="007D3510">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sidRPr="00555F6A">
        <w:rPr>
          <w:rFonts w:asciiTheme="minorHAnsi" w:hAnsiTheme="minorHAnsi"/>
          <w:sz w:val="56"/>
          <w:szCs w:val="56"/>
        </w:rPr>
        <w:t>Special</w:t>
      </w:r>
      <w:r>
        <w:rPr>
          <w:rFonts w:asciiTheme="minorHAnsi" w:hAnsiTheme="minorHAnsi"/>
          <w:sz w:val="56"/>
          <w:szCs w:val="56"/>
        </w:rPr>
        <w:t xml:space="preserve"> Educational</w:t>
      </w:r>
      <w:r w:rsidRPr="00555F6A">
        <w:rPr>
          <w:rFonts w:asciiTheme="minorHAnsi" w:hAnsiTheme="minorHAnsi"/>
          <w:sz w:val="56"/>
          <w:szCs w:val="56"/>
        </w:rPr>
        <w:t xml:space="preserve"> Needs</w:t>
      </w:r>
      <w:r>
        <w:rPr>
          <w:rFonts w:asciiTheme="minorHAnsi" w:hAnsiTheme="minorHAnsi"/>
          <w:sz w:val="56"/>
          <w:szCs w:val="56"/>
        </w:rPr>
        <w:t xml:space="preserve"> &amp; </w:t>
      </w:r>
    </w:p>
    <w:p w14:paraId="0DE562FD" w14:textId="77777777" w:rsidR="007D3510" w:rsidRPr="00555F6A" w:rsidRDefault="007D3510" w:rsidP="007D3510">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Pr>
          <w:rFonts w:asciiTheme="minorHAnsi" w:hAnsiTheme="minorHAnsi"/>
          <w:sz w:val="56"/>
          <w:szCs w:val="56"/>
        </w:rPr>
        <w:t xml:space="preserve">Disability </w:t>
      </w:r>
    </w:p>
    <w:p w14:paraId="341337FD" w14:textId="77777777" w:rsidR="007D3510" w:rsidRPr="00555F6A" w:rsidRDefault="007D3510" w:rsidP="007D3510">
      <w:pPr>
        <w:pStyle w:val="Title"/>
        <w:jc w:val="left"/>
        <w:rPr>
          <w:rFonts w:asciiTheme="minorHAnsi" w:hAnsiTheme="minorHAnsi"/>
          <w:u w:val="single"/>
        </w:rPr>
      </w:pPr>
    </w:p>
    <w:p w14:paraId="6057A19A" w14:textId="77777777" w:rsidR="007D3510" w:rsidRPr="0046400C" w:rsidRDefault="007D3510" w:rsidP="007D3510">
      <w:pPr>
        <w:pStyle w:val="Title"/>
        <w:jc w:val="left"/>
        <w:rPr>
          <w:rFonts w:asciiTheme="minorHAnsi" w:hAnsiTheme="minorHAnsi" w:cs="Arial"/>
          <w:b w:val="0"/>
          <w:sz w:val="40"/>
          <w:szCs w:val="40"/>
          <w:u w:val="single"/>
        </w:rPr>
      </w:pPr>
      <w:r w:rsidRPr="0046400C">
        <w:rPr>
          <w:rFonts w:asciiTheme="minorHAnsi" w:hAnsiTheme="minorHAnsi"/>
          <w:sz w:val="40"/>
          <w:u w:val="single"/>
        </w:rPr>
        <w:t xml:space="preserve">11.1 </w:t>
      </w:r>
      <w:bookmarkStart w:id="0" w:name="SEN"/>
      <w:r w:rsidRPr="0046400C">
        <w:rPr>
          <w:rFonts w:asciiTheme="minorHAnsi" w:hAnsiTheme="minorHAnsi" w:cs="Arial"/>
          <w:sz w:val="40"/>
          <w:szCs w:val="40"/>
          <w:u w:val="single"/>
        </w:rPr>
        <w:t xml:space="preserve">Special Educational Needs and Disability (SEND) Policy </w:t>
      </w:r>
    </w:p>
    <w:bookmarkEnd w:id="0"/>
    <w:p w14:paraId="1CDF6FBB" w14:textId="77777777" w:rsidR="00913E9C" w:rsidRPr="007D3510" w:rsidRDefault="00913E9C" w:rsidP="00913E9C">
      <w:pPr>
        <w:spacing w:before="120" w:after="120"/>
        <w:rPr>
          <w:rFonts w:asciiTheme="minorHAnsi" w:hAnsiTheme="minorHAnsi" w:cs="Arial"/>
          <w:snapToGrid w:val="0"/>
        </w:rPr>
      </w:pPr>
      <w:r w:rsidRPr="007D3510">
        <w:rPr>
          <w:rFonts w:asciiTheme="minorHAnsi" w:hAnsiTheme="minorHAnsi" w:cs="Arial"/>
          <w:snapToGrid w:val="0"/>
        </w:rPr>
        <w:t>The Children and Families Act 2014 requires local authorities to publish, in a single place, information on services and provision across education, transport, health and social care for children and young people aged 0-25 with special educational needs and disabilities (SEND). The purpose of this ‘Local Offer’ is to enable parents, carers and young people to see more clearly what services are available for children with SEND in their area and how to access them. The ‘local offer’ includes early years settings and all the information below forms our setting’s current offer and shows how we have, for many years, provided for children with special educational needs and disabilities.</w:t>
      </w:r>
    </w:p>
    <w:p w14:paraId="42CE2A28" w14:textId="77777777" w:rsidR="00913E9C" w:rsidRPr="007D3510" w:rsidRDefault="00913E9C" w:rsidP="00913E9C">
      <w:pPr>
        <w:spacing w:before="120" w:after="120"/>
        <w:rPr>
          <w:rFonts w:asciiTheme="minorHAnsi" w:hAnsiTheme="minorHAnsi" w:cs="Arial"/>
          <w:b/>
          <w:snapToGrid w:val="0"/>
        </w:rPr>
      </w:pPr>
      <w:r w:rsidRPr="007D3510">
        <w:rPr>
          <w:rFonts w:asciiTheme="minorHAnsi" w:hAnsiTheme="minorHAnsi" w:cs="Arial"/>
          <w:b/>
          <w:snapToGrid w:val="0"/>
        </w:rPr>
        <w:t>Our policy</w:t>
      </w:r>
    </w:p>
    <w:p w14:paraId="7A341679" w14:textId="77777777" w:rsidR="00913E9C" w:rsidRPr="007D3510" w:rsidRDefault="00913E9C" w:rsidP="00913E9C">
      <w:pPr>
        <w:spacing w:before="120" w:after="120"/>
        <w:rPr>
          <w:rFonts w:asciiTheme="minorHAnsi" w:hAnsiTheme="minorHAnsi" w:cs="Arial"/>
          <w:snapToGrid w:val="0"/>
        </w:rPr>
      </w:pPr>
      <w:r w:rsidRPr="007D3510">
        <w:rPr>
          <w:rFonts w:asciiTheme="minorHAnsi" w:hAnsiTheme="minorHAnsi" w:cs="Arial"/>
          <w:snapToGrid w:val="0"/>
        </w:rPr>
        <w:t xml:space="preserve">At </w:t>
      </w:r>
      <w:r w:rsidR="00B52528" w:rsidRPr="007D3510">
        <w:rPr>
          <w:rFonts w:asciiTheme="minorHAnsi" w:hAnsiTheme="minorHAnsi" w:cs="Arial"/>
          <w:snapToGrid w:val="0"/>
        </w:rPr>
        <w:t>Broad Town</w:t>
      </w:r>
      <w:r w:rsidRPr="007D3510">
        <w:rPr>
          <w:rFonts w:asciiTheme="minorHAnsi" w:hAnsiTheme="minorHAnsi" w:cs="Arial"/>
          <w:snapToGrid w:val="0"/>
        </w:rPr>
        <w:t xml:space="preserve"> Pre-school we support children with special educational needs and disabilities by providing an environment in which all children are supported to reach their full potential.</w:t>
      </w:r>
    </w:p>
    <w:p w14:paraId="3B4F06E9" w14:textId="77777777" w:rsidR="00913E9C" w:rsidRPr="007D3510" w:rsidRDefault="00913E9C" w:rsidP="00913E9C">
      <w:pPr>
        <w:pStyle w:val="ListParagraph"/>
        <w:numPr>
          <w:ilvl w:val="0"/>
          <w:numId w:val="1"/>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ensure our provision is inclusive for all children with special educational needs and disabilities.</w:t>
      </w:r>
    </w:p>
    <w:p w14:paraId="61C8E24C" w14:textId="77777777" w:rsidR="00913E9C" w:rsidRPr="007D3510" w:rsidRDefault="00913E9C" w:rsidP="00913E9C">
      <w:pPr>
        <w:pStyle w:val="ListParagraph"/>
        <w:numPr>
          <w:ilvl w:val="0"/>
          <w:numId w:val="1"/>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support parents of children with special educational needs and disabilities.</w:t>
      </w:r>
    </w:p>
    <w:p w14:paraId="729E6CA6" w14:textId="77777777" w:rsidR="00913E9C" w:rsidRPr="007D3510" w:rsidRDefault="00913E9C" w:rsidP="00913E9C">
      <w:pPr>
        <w:pStyle w:val="ListParagraph"/>
        <w:numPr>
          <w:ilvl w:val="0"/>
          <w:numId w:val="1"/>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identify the specific needs of children with special educational needs and disabilities and meet those needs through a range of SEND strategies.</w:t>
      </w:r>
    </w:p>
    <w:p w14:paraId="42BB23DA" w14:textId="77777777" w:rsidR="00913E9C" w:rsidRPr="007D3510" w:rsidRDefault="00913E9C" w:rsidP="00913E9C">
      <w:pPr>
        <w:pStyle w:val="ListParagraph"/>
        <w:numPr>
          <w:ilvl w:val="0"/>
          <w:numId w:val="1"/>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work in partnership with parents and other agencies in meeting individual children’s needs.</w:t>
      </w:r>
    </w:p>
    <w:p w14:paraId="205B2C4D" w14:textId="77777777" w:rsidR="00913E9C" w:rsidRPr="007D3510" w:rsidRDefault="00913E9C" w:rsidP="00913E9C">
      <w:pPr>
        <w:pStyle w:val="ListParagraph"/>
        <w:numPr>
          <w:ilvl w:val="0"/>
          <w:numId w:val="1"/>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monitor and review our policy, practice and provision and, if necessary, make adjustments.</w:t>
      </w:r>
    </w:p>
    <w:p w14:paraId="64BF5219" w14:textId="77777777" w:rsidR="00913E9C" w:rsidRPr="007D3510" w:rsidRDefault="00913E9C" w:rsidP="00913E9C">
      <w:pPr>
        <w:pStyle w:val="ListParagraph"/>
        <w:numPr>
          <w:ilvl w:val="0"/>
          <w:numId w:val="1"/>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 xml:space="preserve">We have a designated Special Educational Needs Coordinator (SENCO) who is our Manager </w:t>
      </w:r>
      <w:r w:rsidR="00861EF1" w:rsidRPr="007D3510">
        <w:rPr>
          <w:rFonts w:asciiTheme="minorHAnsi" w:eastAsia="Times New Roman" w:hAnsiTheme="minorHAnsi" w:cs="Arial"/>
          <w:snapToGrid w:val="0"/>
          <w:sz w:val="24"/>
          <w:szCs w:val="24"/>
          <w:lang w:eastAsia="en-GB"/>
        </w:rPr>
        <w:t>Jennifer White</w:t>
      </w:r>
      <w:r w:rsidRPr="007D3510">
        <w:rPr>
          <w:rFonts w:asciiTheme="minorHAnsi" w:eastAsia="Times New Roman" w:hAnsiTheme="minorHAnsi" w:cs="Arial"/>
          <w:snapToGrid w:val="0"/>
          <w:sz w:val="24"/>
          <w:szCs w:val="24"/>
          <w:lang w:eastAsia="en-GB"/>
        </w:rPr>
        <w:t>.</w:t>
      </w:r>
    </w:p>
    <w:p w14:paraId="1ABD77E7" w14:textId="77777777" w:rsidR="00913E9C" w:rsidRPr="007D3510" w:rsidRDefault="00913E9C" w:rsidP="00913E9C">
      <w:pPr>
        <w:pStyle w:val="ListParagraph"/>
        <w:numPr>
          <w:ilvl w:val="0"/>
          <w:numId w:val="1"/>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comply with the Statutory Framework for the Early Years Foundation Stage and the Equality Act 2010.</w:t>
      </w:r>
    </w:p>
    <w:p w14:paraId="71ADA531" w14:textId="77777777" w:rsidR="00913E9C" w:rsidRPr="007D3510" w:rsidRDefault="00913E9C" w:rsidP="00913E9C">
      <w:pPr>
        <w:pStyle w:val="ListParagraph"/>
        <w:numPr>
          <w:ilvl w:val="0"/>
          <w:numId w:val="1"/>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have regard to the Special Educational Needs and Disability Code of Practice (2014).</w:t>
      </w:r>
    </w:p>
    <w:p w14:paraId="2DA7458F" w14:textId="77777777" w:rsidR="00913E9C" w:rsidRPr="007D3510" w:rsidRDefault="00913E9C" w:rsidP="00913E9C">
      <w:pPr>
        <w:spacing w:before="120" w:after="120"/>
        <w:rPr>
          <w:rFonts w:asciiTheme="minorHAnsi" w:hAnsiTheme="minorHAnsi" w:cs="Arial"/>
          <w:snapToGrid w:val="0"/>
        </w:rPr>
      </w:pPr>
    </w:p>
    <w:p w14:paraId="05244310" w14:textId="77777777" w:rsidR="00913E9C" w:rsidRPr="007D3510" w:rsidRDefault="00913E9C" w:rsidP="00913E9C">
      <w:pPr>
        <w:spacing w:before="120" w:after="120"/>
        <w:rPr>
          <w:rFonts w:asciiTheme="minorHAnsi" w:hAnsiTheme="minorHAnsi" w:cs="Arial"/>
          <w:b/>
          <w:snapToGrid w:val="0"/>
        </w:rPr>
      </w:pPr>
      <w:r w:rsidRPr="007D3510">
        <w:rPr>
          <w:rFonts w:asciiTheme="minorHAnsi" w:hAnsiTheme="minorHAnsi" w:cs="Arial"/>
          <w:b/>
          <w:snapToGrid w:val="0"/>
        </w:rPr>
        <w:t>Identifying children with Special Educational Needs and Disabilities</w:t>
      </w:r>
    </w:p>
    <w:p w14:paraId="5B2D748F"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On induction to our pre-school the SENCO and all parents share information about the strengths and needs of the child to create a positive partnership.</w:t>
      </w:r>
    </w:p>
    <w:p w14:paraId="79DD712E" w14:textId="77777777" w:rsidR="00913E9C" w:rsidRPr="007D3510" w:rsidRDefault="00B52528"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Each child has a Keyworker</w:t>
      </w:r>
      <w:r w:rsidR="00C5416F">
        <w:rPr>
          <w:rFonts w:asciiTheme="minorHAnsi" w:eastAsia="Times New Roman" w:hAnsiTheme="minorHAnsi" w:cs="Arial"/>
          <w:snapToGrid w:val="0"/>
          <w:sz w:val="24"/>
          <w:szCs w:val="24"/>
          <w:lang w:eastAsia="en-GB"/>
        </w:rPr>
        <w:t xml:space="preserve"> who works closely with the</w:t>
      </w:r>
      <w:r w:rsidR="00913E9C" w:rsidRPr="007D3510">
        <w:rPr>
          <w:rFonts w:asciiTheme="minorHAnsi" w:eastAsia="Times New Roman" w:hAnsiTheme="minorHAnsi" w:cs="Arial"/>
          <w:snapToGrid w:val="0"/>
          <w:sz w:val="24"/>
          <w:szCs w:val="24"/>
          <w:lang w:eastAsia="en-GB"/>
        </w:rPr>
        <w:t xml:space="preserve"> child and the</w:t>
      </w:r>
      <w:r w:rsidRPr="007D3510">
        <w:rPr>
          <w:rFonts w:asciiTheme="minorHAnsi" w:eastAsia="Times New Roman" w:hAnsiTheme="minorHAnsi" w:cs="Arial"/>
          <w:snapToGrid w:val="0"/>
          <w:sz w:val="24"/>
          <w:szCs w:val="24"/>
          <w:lang w:eastAsia="en-GB"/>
        </w:rPr>
        <w:t>ir</w:t>
      </w:r>
      <w:r w:rsidR="00913E9C" w:rsidRPr="007D3510">
        <w:rPr>
          <w:rFonts w:asciiTheme="minorHAnsi" w:eastAsia="Times New Roman" w:hAnsiTheme="minorHAnsi" w:cs="Arial"/>
          <w:snapToGrid w:val="0"/>
          <w:sz w:val="24"/>
          <w:szCs w:val="24"/>
          <w:lang w:eastAsia="en-GB"/>
        </w:rPr>
        <w:t xml:space="preserve"> family, and may identify a possible individual need.</w:t>
      </w:r>
    </w:p>
    <w:p w14:paraId="3F4BECBE"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lastRenderedPageBreak/>
        <w:t xml:space="preserve">On-going observational assessments are made of all children and are linked to the Early Years Outcomes and Development Matters ages and stages of development (as outlined in the </w:t>
      </w:r>
      <w:hyperlink r:id="rId7" w:history="1">
        <w:r w:rsidRPr="007D3510">
          <w:rPr>
            <w:rFonts w:asciiTheme="minorHAnsi" w:eastAsia="Times New Roman" w:hAnsiTheme="minorHAnsi"/>
            <w:b/>
            <w:snapToGrid w:val="0"/>
            <w:sz w:val="24"/>
            <w:szCs w:val="24"/>
            <w:lang w:eastAsia="en-GB"/>
          </w:rPr>
          <w:t>Statutory Framework for the Early Years Foundation Stage</w:t>
        </w:r>
      </w:hyperlink>
      <w:r w:rsidRPr="007D3510">
        <w:rPr>
          <w:rFonts w:asciiTheme="minorHAnsi" w:eastAsia="Times New Roman" w:hAnsiTheme="minorHAnsi" w:cs="Arial"/>
          <w:snapToGrid w:val="0"/>
          <w:sz w:val="24"/>
          <w:szCs w:val="24"/>
          <w:lang w:eastAsia="en-GB"/>
        </w:rPr>
        <w:t xml:space="preserve">). </w:t>
      </w:r>
    </w:p>
    <w:p w14:paraId="5EC618C0"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 xml:space="preserve">We undertake a ‘progress check at age 2’ which supplies parents/carers with a </w:t>
      </w:r>
      <w:proofErr w:type="gramStart"/>
      <w:r w:rsidRPr="007D3510">
        <w:rPr>
          <w:rFonts w:asciiTheme="minorHAnsi" w:eastAsia="Times New Roman" w:hAnsiTheme="minorHAnsi" w:cs="Arial"/>
          <w:snapToGrid w:val="0"/>
          <w:sz w:val="24"/>
          <w:szCs w:val="24"/>
          <w:lang w:eastAsia="en-GB"/>
        </w:rPr>
        <w:t>short written</w:t>
      </w:r>
      <w:proofErr w:type="gramEnd"/>
      <w:r w:rsidRPr="007D3510">
        <w:rPr>
          <w:rFonts w:asciiTheme="minorHAnsi" w:eastAsia="Times New Roman" w:hAnsiTheme="minorHAnsi" w:cs="Arial"/>
          <w:snapToGrid w:val="0"/>
          <w:sz w:val="24"/>
          <w:szCs w:val="24"/>
          <w:lang w:eastAsia="en-GB"/>
        </w:rPr>
        <w:t xml:space="preserve"> summary of their child’s development.</w:t>
      </w:r>
    </w:p>
    <w:p w14:paraId="70B074E2"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Reports from health care professionals may identify a child’s individual needs and we will include these in the child’s learning and development.</w:t>
      </w:r>
    </w:p>
    <w:p w14:paraId="3C80FAF6" w14:textId="77777777" w:rsidR="00913E9C" w:rsidRPr="007D3510" w:rsidRDefault="00913E9C" w:rsidP="00913E9C">
      <w:pPr>
        <w:pStyle w:val="ListParagraph"/>
        <w:spacing w:before="120" w:after="120"/>
        <w:rPr>
          <w:rFonts w:asciiTheme="minorHAnsi" w:eastAsia="Times New Roman" w:hAnsiTheme="minorHAnsi" w:cs="Arial"/>
          <w:snapToGrid w:val="0"/>
          <w:sz w:val="24"/>
          <w:szCs w:val="24"/>
          <w:lang w:eastAsia="en-GB"/>
        </w:rPr>
      </w:pPr>
    </w:p>
    <w:p w14:paraId="3B2888C2" w14:textId="77777777" w:rsidR="00913E9C" w:rsidRPr="007D3510" w:rsidRDefault="00913E9C" w:rsidP="00913E9C">
      <w:pPr>
        <w:spacing w:before="120" w:after="120"/>
        <w:rPr>
          <w:rFonts w:asciiTheme="minorHAnsi" w:hAnsiTheme="minorHAnsi" w:cs="Arial"/>
          <w:b/>
          <w:snapToGrid w:val="0"/>
        </w:rPr>
      </w:pPr>
      <w:r w:rsidRPr="007D3510">
        <w:rPr>
          <w:rFonts w:asciiTheme="minorHAnsi" w:hAnsiTheme="minorHAnsi" w:cs="Arial"/>
          <w:b/>
          <w:snapToGrid w:val="0"/>
        </w:rPr>
        <w:t>Supporting children with SEND</w:t>
      </w:r>
    </w:p>
    <w:p w14:paraId="1D1348B4"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Families will be supported for as long as it takes for their child to settle. We want all children to feel happy and safe with us.</w:t>
      </w:r>
    </w:p>
    <w:p w14:paraId="07D8ED26"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Our SENCO will work with all our staff to ensure our SEND provision is relevant and appropriate.</w:t>
      </w:r>
    </w:p>
    <w:p w14:paraId="280E706C"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use the ‘graduated approach system’ for identifying, assessing and responding to children with special educational needs. This means using a step-by-step response through the various levels of intervention which are: discussion of a concern; targeted support; specialist support</w:t>
      </w:r>
      <w:r w:rsidR="002F113C" w:rsidRPr="007D3510">
        <w:rPr>
          <w:rFonts w:asciiTheme="minorHAnsi" w:eastAsia="Times New Roman" w:hAnsiTheme="minorHAnsi" w:cs="Arial"/>
          <w:snapToGrid w:val="0"/>
          <w:sz w:val="24"/>
          <w:szCs w:val="24"/>
          <w:lang w:eastAsia="en-GB"/>
        </w:rPr>
        <w:t xml:space="preserve"> (</w:t>
      </w:r>
      <w:proofErr w:type="gramStart"/>
      <w:r w:rsidR="002F113C" w:rsidRPr="007D3510">
        <w:rPr>
          <w:rFonts w:asciiTheme="minorHAnsi" w:eastAsia="Times New Roman" w:hAnsiTheme="minorHAnsi" w:cs="Arial"/>
          <w:snapToGrid w:val="0"/>
          <w:sz w:val="24"/>
          <w:szCs w:val="24"/>
          <w:lang w:eastAsia="en-GB"/>
        </w:rPr>
        <w:t>e.g.</w:t>
      </w:r>
      <w:proofErr w:type="gramEnd"/>
      <w:r w:rsidR="002F113C" w:rsidRPr="007D3510">
        <w:rPr>
          <w:rFonts w:asciiTheme="minorHAnsi" w:eastAsia="Times New Roman" w:hAnsiTheme="minorHAnsi" w:cs="Arial"/>
          <w:snapToGrid w:val="0"/>
          <w:sz w:val="24"/>
          <w:szCs w:val="24"/>
          <w:lang w:eastAsia="en-GB"/>
        </w:rPr>
        <w:t xml:space="preserve"> Health Visitor, Speech &amp; Language </w:t>
      </w:r>
      <w:r w:rsidR="00781013" w:rsidRPr="007D3510">
        <w:rPr>
          <w:rFonts w:asciiTheme="minorHAnsi" w:eastAsia="Times New Roman" w:hAnsiTheme="minorHAnsi" w:cs="Arial"/>
          <w:snapToGrid w:val="0"/>
          <w:sz w:val="24"/>
          <w:szCs w:val="24"/>
          <w:lang w:eastAsia="en-GB"/>
        </w:rPr>
        <w:t>Therapist</w:t>
      </w:r>
      <w:r w:rsidR="002F113C" w:rsidRPr="007D3510">
        <w:rPr>
          <w:rFonts w:asciiTheme="minorHAnsi" w:eastAsia="Times New Roman" w:hAnsiTheme="minorHAnsi" w:cs="Arial"/>
          <w:snapToGrid w:val="0"/>
          <w:sz w:val="24"/>
          <w:szCs w:val="24"/>
          <w:lang w:eastAsia="en-GB"/>
        </w:rPr>
        <w:t>, Inclusion Officer)</w:t>
      </w:r>
      <w:r w:rsidRPr="007D3510">
        <w:rPr>
          <w:rFonts w:asciiTheme="minorHAnsi" w:eastAsia="Times New Roman" w:hAnsiTheme="minorHAnsi" w:cs="Arial"/>
          <w:snapToGrid w:val="0"/>
          <w:sz w:val="24"/>
          <w:szCs w:val="24"/>
          <w:lang w:eastAsia="en-GB"/>
        </w:rPr>
        <w:t>; and Education, Health and Care Plan (EHC).</w:t>
      </w:r>
    </w:p>
    <w:p w14:paraId="4CFB99C1" w14:textId="77777777" w:rsidR="00861EF1" w:rsidRPr="007D3510" w:rsidRDefault="00861EF1"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access additional support from other professionals where necessary</w:t>
      </w:r>
      <w:r w:rsidR="00B52528" w:rsidRPr="007D3510">
        <w:rPr>
          <w:rFonts w:asciiTheme="minorHAnsi" w:eastAsia="Times New Roman" w:hAnsiTheme="minorHAnsi" w:cs="Arial"/>
          <w:snapToGrid w:val="0"/>
          <w:sz w:val="24"/>
          <w:szCs w:val="24"/>
          <w:lang w:eastAsia="en-GB"/>
        </w:rPr>
        <w:t>.</w:t>
      </w:r>
      <w:r w:rsidR="0011349D" w:rsidRPr="007D3510">
        <w:rPr>
          <w:rFonts w:asciiTheme="minorHAnsi" w:eastAsia="Times New Roman" w:hAnsiTheme="minorHAnsi" w:cs="Arial"/>
          <w:snapToGrid w:val="0"/>
          <w:sz w:val="24"/>
          <w:szCs w:val="24"/>
          <w:lang w:eastAsia="en-GB"/>
        </w:rPr>
        <w:t xml:space="preserve"> Please note that i</w:t>
      </w:r>
      <w:r w:rsidR="00B52528" w:rsidRPr="007D3510">
        <w:rPr>
          <w:rFonts w:asciiTheme="minorHAnsi" w:eastAsia="Times New Roman" w:hAnsiTheme="minorHAnsi" w:cs="Arial"/>
          <w:snapToGrid w:val="0"/>
          <w:sz w:val="24"/>
          <w:szCs w:val="24"/>
          <w:lang w:eastAsia="en-GB"/>
        </w:rPr>
        <w:t xml:space="preserve">n order for this support to be accessed, we must first have the consent from the child’s parents together with a signed referral form. </w:t>
      </w:r>
    </w:p>
    <w:p w14:paraId="6B4655A1"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Our SENCO will explain how children’s individual needs can be met by planning support using a written Individual Education Plan (IEP), My Support Plan, EHC or Health Care Plan.</w:t>
      </w:r>
    </w:p>
    <w:p w14:paraId="044FFD80"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 xml:space="preserve">The </w:t>
      </w:r>
      <w:r w:rsidR="00F27909" w:rsidRPr="007D3510">
        <w:rPr>
          <w:rFonts w:asciiTheme="minorHAnsi" w:eastAsia="Times New Roman" w:hAnsiTheme="minorHAnsi" w:cs="Arial"/>
          <w:snapToGrid w:val="0"/>
          <w:sz w:val="24"/>
          <w:szCs w:val="24"/>
          <w:lang w:eastAsia="en-GB"/>
        </w:rPr>
        <w:t>Keyworker</w:t>
      </w:r>
      <w:r w:rsidRPr="007D3510">
        <w:rPr>
          <w:rFonts w:asciiTheme="minorHAnsi" w:eastAsia="Times New Roman" w:hAnsiTheme="minorHAnsi" w:cs="Arial"/>
          <w:snapToGrid w:val="0"/>
          <w:sz w:val="24"/>
          <w:szCs w:val="24"/>
          <w:lang w:eastAsia="en-GB"/>
        </w:rPr>
        <w:t xml:space="preserve"> will oversee the IEP targets.</w:t>
      </w:r>
    </w:p>
    <w:p w14:paraId="0BBCBC4B"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 xml:space="preserve">IEP targets will be reviewed and new ones planned by the child’s </w:t>
      </w:r>
      <w:r w:rsidR="00F27909" w:rsidRPr="007D3510">
        <w:rPr>
          <w:rFonts w:asciiTheme="minorHAnsi" w:eastAsia="Times New Roman" w:hAnsiTheme="minorHAnsi" w:cs="Arial"/>
          <w:snapToGrid w:val="0"/>
          <w:sz w:val="24"/>
          <w:szCs w:val="24"/>
          <w:lang w:eastAsia="en-GB"/>
        </w:rPr>
        <w:t>Keyworker</w:t>
      </w:r>
      <w:r w:rsidRPr="007D3510">
        <w:rPr>
          <w:rFonts w:asciiTheme="minorHAnsi" w:eastAsia="Times New Roman" w:hAnsiTheme="minorHAnsi" w:cs="Arial"/>
          <w:snapToGrid w:val="0"/>
          <w:sz w:val="24"/>
          <w:szCs w:val="24"/>
          <w:lang w:eastAsia="en-GB"/>
        </w:rPr>
        <w:t>, SENCO and parents.</w:t>
      </w:r>
    </w:p>
    <w:p w14:paraId="629043D7"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Our SENCO will work with all other staff to ensure implementation of the IEP and subsequent continuity of care and education by everyone.</w:t>
      </w:r>
    </w:p>
    <w:p w14:paraId="53876A98"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ensure that parents are informed of your child’s progress at all stages of assessment, planning, provision, monitoring and review.</w:t>
      </w:r>
    </w:p>
    <w:p w14:paraId="0D111ABF" w14:textId="77777777" w:rsidR="00913E9C" w:rsidRPr="007D3510" w:rsidRDefault="00F27909"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Learning Journals (K</w:t>
      </w:r>
      <w:r w:rsidR="00913E9C" w:rsidRPr="007D3510">
        <w:rPr>
          <w:rFonts w:asciiTheme="minorHAnsi" w:eastAsia="Times New Roman" w:hAnsiTheme="minorHAnsi" w:cs="Arial"/>
          <w:snapToGrid w:val="0"/>
          <w:sz w:val="24"/>
          <w:szCs w:val="24"/>
          <w:lang w:eastAsia="en-GB"/>
        </w:rPr>
        <w:t>eyworker books) are available to view at any time and may be borrowed to take home.</w:t>
      </w:r>
    </w:p>
    <w:p w14:paraId="643BB679"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All documentation is kept securely to ensure confidentiality.</w:t>
      </w:r>
    </w:p>
    <w:p w14:paraId="61D43CC9"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Funding can be applied for to support your child.</w:t>
      </w:r>
    </w:p>
    <w:p w14:paraId="262CDC63" w14:textId="77777777" w:rsidR="00913E9C" w:rsidRPr="007D3510" w:rsidRDefault="00913E9C"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Our SENCO has completed specific SENCO training</w:t>
      </w:r>
      <w:r w:rsidR="00F27909" w:rsidRPr="007D3510">
        <w:rPr>
          <w:rFonts w:asciiTheme="minorHAnsi" w:eastAsia="Times New Roman" w:hAnsiTheme="minorHAnsi" w:cs="Arial"/>
          <w:snapToGrid w:val="0"/>
          <w:sz w:val="24"/>
          <w:szCs w:val="24"/>
          <w:lang w:eastAsia="en-GB"/>
        </w:rPr>
        <w:t xml:space="preserve"> and this is continuously updated</w:t>
      </w:r>
      <w:r w:rsidRPr="007D3510">
        <w:rPr>
          <w:rFonts w:asciiTheme="minorHAnsi" w:eastAsia="Times New Roman" w:hAnsiTheme="minorHAnsi" w:cs="Arial"/>
          <w:snapToGrid w:val="0"/>
          <w:sz w:val="24"/>
          <w:szCs w:val="24"/>
          <w:lang w:eastAsia="en-GB"/>
        </w:rPr>
        <w:t>.</w:t>
      </w:r>
    </w:p>
    <w:p w14:paraId="220F94FD" w14:textId="77777777" w:rsidR="00913E9C" w:rsidRPr="007D3510" w:rsidRDefault="00D30A53" w:rsidP="00913E9C">
      <w:pPr>
        <w:pStyle w:val="ListParagraph"/>
        <w:numPr>
          <w:ilvl w:val="0"/>
          <w:numId w:val="2"/>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Our s</w:t>
      </w:r>
      <w:r w:rsidR="00913E9C" w:rsidRPr="007D3510">
        <w:rPr>
          <w:rFonts w:asciiTheme="minorHAnsi" w:eastAsia="Times New Roman" w:hAnsiTheme="minorHAnsi" w:cs="Arial"/>
          <w:snapToGrid w:val="0"/>
          <w:sz w:val="24"/>
          <w:szCs w:val="24"/>
          <w:lang w:eastAsia="en-GB"/>
        </w:rPr>
        <w:t>taff have attended training linked to specific needs and will attend further courses</w:t>
      </w:r>
      <w:r w:rsidRPr="007D3510">
        <w:rPr>
          <w:rFonts w:asciiTheme="minorHAnsi" w:eastAsia="Times New Roman" w:hAnsiTheme="minorHAnsi" w:cs="Arial"/>
          <w:snapToGrid w:val="0"/>
          <w:sz w:val="24"/>
          <w:szCs w:val="24"/>
          <w:lang w:eastAsia="en-GB"/>
        </w:rPr>
        <w:t xml:space="preserve"> as </w:t>
      </w:r>
      <w:r w:rsidR="00913E9C" w:rsidRPr="007D3510">
        <w:rPr>
          <w:rFonts w:asciiTheme="minorHAnsi" w:eastAsia="Times New Roman" w:hAnsiTheme="minorHAnsi" w:cs="Arial"/>
          <w:snapToGrid w:val="0"/>
          <w:sz w:val="24"/>
          <w:szCs w:val="24"/>
          <w:lang w:eastAsia="en-GB"/>
        </w:rPr>
        <w:t>required.</w:t>
      </w:r>
    </w:p>
    <w:p w14:paraId="4AD36B47" w14:textId="77777777" w:rsidR="00913E9C" w:rsidRPr="007D3510" w:rsidRDefault="00913E9C" w:rsidP="00913E9C">
      <w:pPr>
        <w:pStyle w:val="ListParagraph"/>
        <w:spacing w:before="120" w:after="120"/>
        <w:rPr>
          <w:rFonts w:asciiTheme="minorHAnsi" w:eastAsia="Times New Roman" w:hAnsiTheme="minorHAnsi" w:cs="Arial"/>
          <w:snapToGrid w:val="0"/>
          <w:sz w:val="24"/>
          <w:szCs w:val="24"/>
          <w:lang w:eastAsia="en-GB"/>
        </w:rPr>
      </w:pPr>
    </w:p>
    <w:p w14:paraId="2BC75391" w14:textId="77777777" w:rsidR="00913E9C" w:rsidRPr="007D3510" w:rsidRDefault="00913E9C" w:rsidP="00913E9C">
      <w:pPr>
        <w:spacing w:before="120" w:after="120"/>
        <w:rPr>
          <w:rFonts w:asciiTheme="minorHAnsi" w:hAnsiTheme="minorHAnsi" w:cs="Arial"/>
          <w:b/>
          <w:snapToGrid w:val="0"/>
        </w:rPr>
      </w:pPr>
      <w:r w:rsidRPr="007D3510">
        <w:rPr>
          <w:rFonts w:asciiTheme="minorHAnsi" w:hAnsiTheme="minorHAnsi" w:cs="Arial"/>
          <w:b/>
          <w:snapToGrid w:val="0"/>
        </w:rPr>
        <w:t>Accessibility of the environment</w:t>
      </w:r>
    </w:p>
    <w:p w14:paraId="18DDB42D" w14:textId="77777777" w:rsidR="00913E9C" w:rsidRPr="007D3510" w:rsidRDefault="00913E9C" w:rsidP="00913E9C">
      <w:pPr>
        <w:pStyle w:val="ListParagraph"/>
        <w:numPr>
          <w:ilvl w:val="0"/>
          <w:numId w:val="3"/>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lastRenderedPageBreak/>
        <w:t xml:space="preserve">We have a number of physical arrangements in our setting to ensure all children can move around safely and access activities.  These include ramps at doorways and soft safety paving </w:t>
      </w:r>
      <w:r w:rsidR="00A95B82" w:rsidRPr="007D3510">
        <w:rPr>
          <w:rFonts w:asciiTheme="minorHAnsi" w:eastAsia="Times New Roman" w:hAnsiTheme="minorHAnsi" w:cs="Arial"/>
          <w:snapToGrid w:val="0"/>
          <w:sz w:val="24"/>
          <w:szCs w:val="24"/>
          <w:lang w:eastAsia="en-GB"/>
        </w:rPr>
        <w:t>in our outside play area</w:t>
      </w:r>
      <w:r w:rsidRPr="007D3510">
        <w:rPr>
          <w:rFonts w:asciiTheme="minorHAnsi" w:eastAsia="Times New Roman" w:hAnsiTheme="minorHAnsi" w:cs="Arial"/>
          <w:snapToGrid w:val="0"/>
          <w:sz w:val="24"/>
          <w:szCs w:val="24"/>
          <w:lang w:eastAsia="en-GB"/>
        </w:rPr>
        <w:t>.</w:t>
      </w:r>
    </w:p>
    <w:p w14:paraId="0C55D54D" w14:textId="77777777" w:rsidR="00913E9C" w:rsidRPr="007D3510" w:rsidRDefault="00913E9C" w:rsidP="00913E9C">
      <w:pPr>
        <w:pStyle w:val="ListParagraph"/>
        <w:numPr>
          <w:ilvl w:val="0"/>
          <w:numId w:val="3"/>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Resources are easily accessible by the children who have free choice.</w:t>
      </w:r>
    </w:p>
    <w:p w14:paraId="53E4B23B" w14:textId="77777777" w:rsidR="00913E9C" w:rsidRPr="007D3510" w:rsidRDefault="00913E9C" w:rsidP="00913E9C">
      <w:pPr>
        <w:pStyle w:val="ListParagraph"/>
        <w:numPr>
          <w:ilvl w:val="0"/>
          <w:numId w:val="3"/>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will explain the limitations of the building and would make changes or adapt our facilities if possible.</w:t>
      </w:r>
    </w:p>
    <w:p w14:paraId="07965150" w14:textId="77777777" w:rsidR="00913E9C" w:rsidRPr="007D3510" w:rsidRDefault="00913E9C" w:rsidP="00913E9C">
      <w:pPr>
        <w:pStyle w:val="ListParagraph"/>
        <w:spacing w:before="120" w:after="120"/>
        <w:rPr>
          <w:rFonts w:asciiTheme="minorHAnsi" w:eastAsia="Times New Roman" w:hAnsiTheme="minorHAnsi" w:cs="Arial"/>
          <w:snapToGrid w:val="0"/>
          <w:sz w:val="24"/>
          <w:szCs w:val="24"/>
          <w:lang w:eastAsia="en-GB"/>
        </w:rPr>
      </w:pPr>
    </w:p>
    <w:p w14:paraId="2CBA0F4E" w14:textId="77777777" w:rsidR="00473E4C" w:rsidRPr="007D3510" w:rsidRDefault="00473E4C" w:rsidP="00913E9C">
      <w:pPr>
        <w:spacing w:before="120" w:after="120"/>
        <w:rPr>
          <w:rFonts w:asciiTheme="minorHAnsi" w:hAnsiTheme="minorHAnsi" w:cs="Arial"/>
          <w:b/>
          <w:snapToGrid w:val="0"/>
        </w:rPr>
      </w:pPr>
    </w:p>
    <w:p w14:paraId="78E9E160" w14:textId="77777777" w:rsidR="00913E9C" w:rsidRPr="007D3510" w:rsidRDefault="00913E9C" w:rsidP="00913E9C">
      <w:pPr>
        <w:spacing w:before="120" w:after="120"/>
        <w:rPr>
          <w:rFonts w:asciiTheme="minorHAnsi" w:hAnsiTheme="minorHAnsi" w:cs="Arial"/>
          <w:b/>
          <w:snapToGrid w:val="0"/>
        </w:rPr>
      </w:pPr>
      <w:r w:rsidRPr="007D3510">
        <w:rPr>
          <w:rFonts w:asciiTheme="minorHAnsi" w:hAnsiTheme="minorHAnsi" w:cs="Arial"/>
          <w:b/>
          <w:snapToGrid w:val="0"/>
        </w:rPr>
        <w:t>Working with other professionals</w:t>
      </w:r>
    </w:p>
    <w:p w14:paraId="3F780900" w14:textId="77777777" w:rsidR="00913E9C" w:rsidRPr="007D3510" w:rsidRDefault="00913E9C" w:rsidP="00913E9C">
      <w:pPr>
        <w:spacing w:before="120" w:after="120"/>
        <w:rPr>
          <w:rFonts w:asciiTheme="minorHAnsi" w:hAnsiTheme="minorHAnsi" w:cs="Arial"/>
          <w:snapToGrid w:val="0"/>
        </w:rPr>
      </w:pPr>
      <w:r w:rsidRPr="007D3510">
        <w:rPr>
          <w:rFonts w:asciiTheme="minorHAnsi" w:hAnsiTheme="minorHAnsi" w:cs="Arial"/>
          <w:snapToGrid w:val="0"/>
        </w:rPr>
        <w:t>We have regular contact with the following professionals:</w:t>
      </w:r>
    </w:p>
    <w:p w14:paraId="7AFE18D7" w14:textId="2A8D8BDC" w:rsidR="00913E9C" w:rsidRPr="007D3510" w:rsidRDefault="00913E9C" w:rsidP="00913E9C">
      <w:pPr>
        <w:pStyle w:val="ListParagraph"/>
        <w:numPr>
          <w:ilvl w:val="0"/>
          <w:numId w:val="4"/>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 xml:space="preserve">Area </w:t>
      </w:r>
      <w:r w:rsidR="00B20861">
        <w:rPr>
          <w:rFonts w:asciiTheme="minorHAnsi" w:eastAsia="Times New Roman" w:hAnsiTheme="minorHAnsi" w:cs="Arial"/>
          <w:snapToGrid w:val="0"/>
          <w:sz w:val="24"/>
          <w:szCs w:val="24"/>
          <w:lang w:eastAsia="en-GB"/>
        </w:rPr>
        <w:t>Early Years Inclusion Advisor</w:t>
      </w:r>
    </w:p>
    <w:p w14:paraId="010BFA21" w14:textId="77777777" w:rsidR="00913E9C" w:rsidRPr="007D3510" w:rsidRDefault="00913E9C" w:rsidP="00913E9C">
      <w:pPr>
        <w:pStyle w:val="ListParagraph"/>
        <w:numPr>
          <w:ilvl w:val="0"/>
          <w:numId w:val="4"/>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Early Years Advisory Teacher</w:t>
      </w:r>
    </w:p>
    <w:p w14:paraId="43876794" w14:textId="77777777" w:rsidR="00913E9C" w:rsidRPr="007D3510" w:rsidRDefault="00913E9C" w:rsidP="00913E9C">
      <w:pPr>
        <w:pStyle w:val="ListParagraph"/>
        <w:numPr>
          <w:ilvl w:val="0"/>
          <w:numId w:val="4"/>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Health Visitors</w:t>
      </w:r>
    </w:p>
    <w:p w14:paraId="3C9D7D52" w14:textId="77777777" w:rsidR="00913E9C" w:rsidRPr="007D3510" w:rsidRDefault="00913E9C" w:rsidP="00913E9C">
      <w:pPr>
        <w:pStyle w:val="ListParagraph"/>
        <w:numPr>
          <w:ilvl w:val="0"/>
          <w:numId w:val="4"/>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Speech and Language Therapist</w:t>
      </w:r>
    </w:p>
    <w:p w14:paraId="00DD8EF4" w14:textId="77777777" w:rsidR="00913E9C" w:rsidRPr="007D3510" w:rsidRDefault="00913E9C" w:rsidP="00913E9C">
      <w:pPr>
        <w:pStyle w:val="ListParagraph"/>
        <w:numPr>
          <w:ilvl w:val="0"/>
          <w:numId w:val="4"/>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Local Children’s Centre Staff (</w:t>
      </w:r>
      <w:proofErr w:type="gramStart"/>
      <w:r w:rsidRPr="007D3510">
        <w:rPr>
          <w:rFonts w:asciiTheme="minorHAnsi" w:eastAsia="Times New Roman" w:hAnsiTheme="minorHAnsi" w:cs="Arial"/>
          <w:snapToGrid w:val="0"/>
          <w:sz w:val="24"/>
          <w:szCs w:val="24"/>
          <w:lang w:eastAsia="en-GB"/>
        </w:rPr>
        <w:t>e.g.</w:t>
      </w:r>
      <w:proofErr w:type="gramEnd"/>
      <w:r w:rsidRPr="007D3510">
        <w:rPr>
          <w:rFonts w:asciiTheme="minorHAnsi" w:eastAsia="Times New Roman" w:hAnsiTheme="minorHAnsi" w:cs="Arial"/>
          <w:snapToGrid w:val="0"/>
          <w:sz w:val="24"/>
          <w:szCs w:val="24"/>
          <w:lang w:eastAsia="en-GB"/>
        </w:rPr>
        <w:t xml:space="preserve"> parent support advisers)</w:t>
      </w:r>
    </w:p>
    <w:p w14:paraId="4EC1EA27" w14:textId="77777777" w:rsidR="00913E9C" w:rsidRPr="007D3510" w:rsidRDefault="00913E9C" w:rsidP="00913E9C">
      <w:pPr>
        <w:spacing w:before="120" w:after="120"/>
        <w:rPr>
          <w:rFonts w:asciiTheme="minorHAnsi" w:hAnsiTheme="minorHAnsi" w:cs="Arial"/>
          <w:snapToGrid w:val="0"/>
        </w:rPr>
      </w:pPr>
      <w:r w:rsidRPr="007D3510">
        <w:rPr>
          <w:rFonts w:asciiTheme="minorHAnsi" w:hAnsiTheme="minorHAnsi" w:cs="Arial"/>
          <w:snapToGrid w:val="0"/>
        </w:rPr>
        <w:t>Advice from professionals in other areas may be sought as a need arises, such as:</w:t>
      </w:r>
    </w:p>
    <w:p w14:paraId="0040A6E6" w14:textId="77777777" w:rsidR="00913E9C" w:rsidRPr="007D3510" w:rsidRDefault="00913E9C" w:rsidP="00913E9C">
      <w:pPr>
        <w:pStyle w:val="ListParagraph"/>
        <w:numPr>
          <w:ilvl w:val="0"/>
          <w:numId w:val="5"/>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Physiotherapist</w:t>
      </w:r>
    </w:p>
    <w:p w14:paraId="4B4F847E" w14:textId="77777777" w:rsidR="00913E9C" w:rsidRPr="007D3510" w:rsidRDefault="00913E9C" w:rsidP="00913E9C">
      <w:pPr>
        <w:pStyle w:val="ListParagraph"/>
        <w:numPr>
          <w:ilvl w:val="0"/>
          <w:numId w:val="5"/>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Occupational Therapist</w:t>
      </w:r>
    </w:p>
    <w:p w14:paraId="449AC5CB" w14:textId="77777777" w:rsidR="00913E9C" w:rsidRPr="007D3510" w:rsidRDefault="00913E9C" w:rsidP="00913E9C">
      <w:pPr>
        <w:pStyle w:val="ListParagraph"/>
        <w:numPr>
          <w:ilvl w:val="0"/>
          <w:numId w:val="5"/>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Common Assessment Framework (CAF) co-ordinator.</w:t>
      </w:r>
    </w:p>
    <w:p w14:paraId="00A2D3D1" w14:textId="77777777" w:rsidR="00913E9C" w:rsidRPr="007D3510" w:rsidRDefault="00913E9C" w:rsidP="00913E9C">
      <w:pPr>
        <w:spacing w:before="120" w:after="120"/>
        <w:rPr>
          <w:rFonts w:asciiTheme="minorHAnsi" w:hAnsiTheme="minorHAnsi" w:cs="Arial"/>
          <w:snapToGrid w:val="0"/>
        </w:rPr>
      </w:pPr>
      <w:r w:rsidRPr="007D3510">
        <w:rPr>
          <w:rFonts w:asciiTheme="minorHAnsi" w:hAnsiTheme="minorHAnsi" w:cs="Arial"/>
          <w:snapToGrid w:val="0"/>
        </w:rPr>
        <w:t>There are many other professionals who we can contact regarding a child’s specific individual needs.</w:t>
      </w:r>
    </w:p>
    <w:p w14:paraId="01A4AEF4" w14:textId="77777777" w:rsidR="00913E9C" w:rsidRPr="007D3510" w:rsidRDefault="00913E9C" w:rsidP="00913E9C">
      <w:pPr>
        <w:spacing w:before="120" w:after="120"/>
        <w:rPr>
          <w:rFonts w:asciiTheme="minorHAnsi" w:hAnsiTheme="minorHAnsi" w:cs="Arial"/>
          <w:b/>
          <w:snapToGrid w:val="0"/>
        </w:rPr>
      </w:pPr>
      <w:r w:rsidRPr="007D3510">
        <w:rPr>
          <w:rFonts w:asciiTheme="minorHAnsi" w:hAnsiTheme="minorHAnsi" w:cs="Arial"/>
          <w:b/>
          <w:snapToGrid w:val="0"/>
        </w:rPr>
        <w:t>Moving on to school/or another setting</w:t>
      </w:r>
    </w:p>
    <w:p w14:paraId="25D878B2" w14:textId="77777777" w:rsidR="00913E9C" w:rsidRPr="007D3510" w:rsidRDefault="00913E9C" w:rsidP="00913E9C">
      <w:pPr>
        <w:pStyle w:val="ListParagraph"/>
        <w:numPr>
          <w:ilvl w:val="0"/>
          <w:numId w:val="6"/>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hold transition review meetings to plan transition for a child into school/ other setting. As well as parents and pre-school staff, these could include foundation stage school teachers, school SENCO, receiving setting staff and relevant professionals.</w:t>
      </w:r>
    </w:p>
    <w:p w14:paraId="7C9B1086" w14:textId="77777777" w:rsidR="00913E9C" w:rsidRPr="007D3510" w:rsidRDefault="00913E9C" w:rsidP="00913E9C">
      <w:pPr>
        <w:pStyle w:val="ListParagraph"/>
        <w:numPr>
          <w:ilvl w:val="0"/>
          <w:numId w:val="6"/>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share all documentation such as IEPs, My Support Plans, early year’s assessments, and observations with the next school/setting.</w:t>
      </w:r>
    </w:p>
    <w:p w14:paraId="63D5DDA6" w14:textId="77777777" w:rsidR="00913E9C" w:rsidRPr="007D3510" w:rsidRDefault="00913E9C" w:rsidP="00913E9C">
      <w:pPr>
        <w:pStyle w:val="ListParagraph"/>
        <w:numPr>
          <w:ilvl w:val="0"/>
          <w:numId w:val="6"/>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invite receiving school/setting to visit our pre-school to familiarise themselves with, and observe, the child and to share information in partnership with parents.</w:t>
      </w:r>
    </w:p>
    <w:p w14:paraId="1EA5205E" w14:textId="77777777" w:rsidR="00913E9C" w:rsidRPr="007D3510" w:rsidRDefault="00913E9C" w:rsidP="00913E9C">
      <w:pPr>
        <w:spacing w:before="120" w:after="120"/>
        <w:rPr>
          <w:rFonts w:asciiTheme="minorHAnsi" w:hAnsiTheme="minorHAnsi" w:cs="Arial"/>
          <w:b/>
          <w:snapToGrid w:val="0"/>
        </w:rPr>
      </w:pPr>
      <w:r w:rsidRPr="007D3510">
        <w:rPr>
          <w:rFonts w:asciiTheme="minorHAnsi" w:hAnsiTheme="minorHAnsi" w:cs="Arial"/>
          <w:b/>
          <w:snapToGrid w:val="0"/>
        </w:rPr>
        <w:t>Further information</w:t>
      </w:r>
    </w:p>
    <w:p w14:paraId="3FD781AD" w14:textId="77777777" w:rsidR="00913E9C" w:rsidRPr="007D3510" w:rsidRDefault="00913E9C" w:rsidP="00913E9C">
      <w:pPr>
        <w:pStyle w:val="ListParagraph"/>
        <w:numPr>
          <w:ilvl w:val="0"/>
          <w:numId w:val="7"/>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 xml:space="preserve">The </w:t>
      </w:r>
      <w:r w:rsidR="00D30A53" w:rsidRPr="007D3510">
        <w:rPr>
          <w:rFonts w:asciiTheme="minorHAnsi" w:eastAsia="Times New Roman" w:hAnsiTheme="minorHAnsi" w:cs="Arial"/>
          <w:snapToGrid w:val="0"/>
          <w:sz w:val="24"/>
          <w:szCs w:val="24"/>
          <w:lang w:eastAsia="en-GB"/>
        </w:rPr>
        <w:t>Keyworker</w:t>
      </w:r>
      <w:r w:rsidRPr="007D3510">
        <w:rPr>
          <w:rFonts w:asciiTheme="minorHAnsi" w:eastAsia="Times New Roman" w:hAnsiTheme="minorHAnsi" w:cs="Arial"/>
          <w:snapToGrid w:val="0"/>
          <w:sz w:val="24"/>
          <w:szCs w:val="24"/>
          <w:lang w:eastAsia="en-GB"/>
        </w:rPr>
        <w:t xml:space="preserve"> is always available for advice and support in the first instance. There is a list of every chil</w:t>
      </w:r>
      <w:r w:rsidR="00F27909" w:rsidRPr="007D3510">
        <w:rPr>
          <w:rFonts w:asciiTheme="minorHAnsi" w:eastAsia="Times New Roman" w:hAnsiTheme="minorHAnsi" w:cs="Arial"/>
          <w:snapToGrid w:val="0"/>
          <w:sz w:val="24"/>
          <w:szCs w:val="24"/>
          <w:lang w:eastAsia="en-GB"/>
        </w:rPr>
        <w:t xml:space="preserve">d and who their </w:t>
      </w:r>
      <w:r w:rsidR="00D30A53" w:rsidRPr="007D3510">
        <w:rPr>
          <w:rFonts w:asciiTheme="minorHAnsi" w:eastAsia="Times New Roman" w:hAnsiTheme="minorHAnsi" w:cs="Arial"/>
          <w:snapToGrid w:val="0"/>
          <w:sz w:val="24"/>
          <w:szCs w:val="24"/>
          <w:lang w:eastAsia="en-GB"/>
        </w:rPr>
        <w:t>Keyworker</w:t>
      </w:r>
      <w:r w:rsidR="00F27909" w:rsidRPr="007D3510">
        <w:rPr>
          <w:rFonts w:asciiTheme="minorHAnsi" w:eastAsia="Times New Roman" w:hAnsiTheme="minorHAnsi" w:cs="Arial"/>
          <w:snapToGrid w:val="0"/>
          <w:sz w:val="24"/>
          <w:szCs w:val="24"/>
          <w:lang w:eastAsia="en-GB"/>
        </w:rPr>
        <w:t xml:space="preserve"> is on our classroom noticeboard</w:t>
      </w:r>
      <w:r w:rsidRPr="007D3510">
        <w:rPr>
          <w:rFonts w:asciiTheme="minorHAnsi" w:eastAsia="Times New Roman" w:hAnsiTheme="minorHAnsi" w:cs="Arial"/>
          <w:snapToGrid w:val="0"/>
          <w:sz w:val="24"/>
          <w:szCs w:val="24"/>
          <w:lang w:eastAsia="en-GB"/>
        </w:rPr>
        <w:t>.</w:t>
      </w:r>
    </w:p>
    <w:p w14:paraId="4996A748" w14:textId="77777777" w:rsidR="00913E9C" w:rsidRPr="007D3510" w:rsidRDefault="00913E9C" w:rsidP="00913E9C">
      <w:pPr>
        <w:pStyle w:val="ListParagraph"/>
        <w:numPr>
          <w:ilvl w:val="0"/>
          <w:numId w:val="7"/>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Our Manager</w:t>
      </w:r>
      <w:r w:rsidR="00781013" w:rsidRPr="007D3510">
        <w:rPr>
          <w:rFonts w:asciiTheme="minorHAnsi" w:eastAsia="Times New Roman" w:hAnsiTheme="minorHAnsi" w:cs="Arial"/>
          <w:snapToGrid w:val="0"/>
          <w:sz w:val="24"/>
          <w:szCs w:val="24"/>
          <w:lang w:eastAsia="en-GB"/>
        </w:rPr>
        <w:t>/SENCO Jennifer White</w:t>
      </w:r>
      <w:r w:rsidRPr="007D3510">
        <w:rPr>
          <w:rFonts w:asciiTheme="minorHAnsi" w:eastAsia="Times New Roman" w:hAnsiTheme="minorHAnsi" w:cs="Arial"/>
          <w:snapToGrid w:val="0"/>
          <w:sz w:val="24"/>
          <w:szCs w:val="24"/>
          <w:lang w:eastAsia="en-GB"/>
        </w:rPr>
        <w:t xml:space="preserve"> </w:t>
      </w:r>
      <w:r w:rsidR="00F27909" w:rsidRPr="007D3510">
        <w:rPr>
          <w:rFonts w:asciiTheme="minorHAnsi" w:eastAsia="Times New Roman" w:hAnsiTheme="minorHAnsi" w:cs="Arial"/>
          <w:snapToGrid w:val="0"/>
          <w:sz w:val="24"/>
          <w:szCs w:val="24"/>
          <w:lang w:eastAsia="en-GB"/>
        </w:rPr>
        <w:t>is</w:t>
      </w:r>
      <w:r w:rsidRPr="007D3510">
        <w:rPr>
          <w:rFonts w:asciiTheme="minorHAnsi" w:eastAsia="Times New Roman" w:hAnsiTheme="minorHAnsi" w:cs="Arial"/>
          <w:snapToGrid w:val="0"/>
          <w:sz w:val="24"/>
          <w:szCs w:val="24"/>
          <w:lang w:eastAsia="en-GB"/>
        </w:rPr>
        <w:t xml:space="preserve"> also available to offer advice.</w:t>
      </w:r>
    </w:p>
    <w:p w14:paraId="339C6267" w14:textId="77777777" w:rsidR="00913E9C" w:rsidRPr="007D3510" w:rsidRDefault="00913E9C" w:rsidP="00913E9C">
      <w:pPr>
        <w:pStyle w:val="ListParagraph"/>
        <w:numPr>
          <w:ilvl w:val="0"/>
          <w:numId w:val="7"/>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We can signpost parents to other professionals th</w:t>
      </w:r>
      <w:r w:rsidR="00781013" w:rsidRPr="007D3510">
        <w:rPr>
          <w:rFonts w:asciiTheme="minorHAnsi" w:eastAsia="Times New Roman" w:hAnsiTheme="minorHAnsi" w:cs="Arial"/>
          <w:snapToGrid w:val="0"/>
          <w:sz w:val="24"/>
          <w:szCs w:val="24"/>
          <w:lang w:eastAsia="en-GB"/>
        </w:rPr>
        <w:t>at may be able to help such as Health Visitor, Speech and Language T</w:t>
      </w:r>
      <w:r w:rsidRPr="007D3510">
        <w:rPr>
          <w:rFonts w:asciiTheme="minorHAnsi" w:eastAsia="Times New Roman" w:hAnsiTheme="minorHAnsi" w:cs="Arial"/>
          <w:snapToGrid w:val="0"/>
          <w:sz w:val="24"/>
          <w:szCs w:val="24"/>
          <w:lang w:eastAsia="en-GB"/>
        </w:rPr>
        <w:t>herapist, children’s centre and others.</w:t>
      </w:r>
    </w:p>
    <w:p w14:paraId="1177DCD1" w14:textId="77777777" w:rsidR="00913E9C" w:rsidRPr="007D3510" w:rsidRDefault="00913E9C" w:rsidP="00913E9C">
      <w:pPr>
        <w:pStyle w:val="ListParagraph"/>
        <w:numPr>
          <w:ilvl w:val="0"/>
          <w:numId w:val="7"/>
        </w:numPr>
        <w:spacing w:before="120" w:after="120"/>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 xml:space="preserve">If a child’s needs have been referred to a specific </w:t>
      </w:r>
      <w:proofErr w:type="gramStart"/>
      <w:r w:rsidRPr="007D3510">
        <w:rPr>
          <w:rFonts w:asciiTheme="minorHAnsi" w:eastAsia="Times New Roman" w:hAnsiTheme="minorHAnsi" w:cs="Arial"/>
          <w:snapToGrid w:val="0"/>
          <w:sz w:val="24"/>
          <w:szCs w:val="24"/>
          <w:lang w:eastAsia="en-GB"/>
        </w:rPr>
        <w:t>team</w:t>
      </w:r>
      <w:proofErr w:type="gramEnd"/>
      <w:r w:rsidRPr="007D3510">
        <w:rPr>
          <w:rFonts w:asciiTheme="minorHAnsi" w:eastAsia="Times New Roman" w:hAnsiTheme="minorHAnsi" w:cs="Arial"/>
          <w:snapToGrid w:val="0"/>
          <w:sz w:val="24"/>
          <w:szCs w:val="24"/>
          <w:lang w:eastAsia="en-GB"/>
        </w:rPr>
        <w:t xml:space="preserve"> we will be able to support parents in accessing these services.</w:t>
      </w:r>
    </w:p>
    <w:p w14:paraId="3E5EF7C5" w14:textId="77777777" w:rsidR="00BE5ADD" w:rsidRPr="007D3510" w:rsidRDefault="006C5140" w:rsidP="00BE5ADD">
      <w:pPr>
        <w:pStyle w:val="ListParagraph"/>
        <w:numPr>
          <w:ilvl w:val="0"/>
          <w:numId w:val="7"/>
        </w:numPr>
        <w:spacing w:before="120" w:after="120"/>
        <w:ind w:left="709"/>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 xml:space="preserve">Department of Education guide for Parents and Carers August 2014 can be accessed and downloaded at: </w:t>
      </w:r>
      <w:hyperlink r:id="rId8" w:history="1">
        <w:r w:rsidR="00BE5ADD" w:rsidRPr="007D3510">
          <w:rPr>
            <w:rStyle w:val="Hyperlink"/>
            <w:rFonts w:asciiTheme="minorHAnsi" w:eastAsia="Times New Roman" w:hAnsiTheme="minorHAnsi" w:cs="Arial"/>
            <w:snapToGrid w:val="0"/>
            <w:sz w:val="24"/>
            <w:szCs w:val="24"/>
            <w:lang w:eastAsia="en-GB"/>
          </w:rPr>
          <w:t>https://www.gov.uk/government/uploads/system/uploads/attachment_data/file/417435/Special_educational_needs_and_disabilites_guide_for_parents_and_carers.pdf</w:t>
        </w:r>
      </w:hyperlink>
    </w:p>
    <w:p w14:paraId="5C542319" w14:textId="77777777" w:rsidR="00BE5ADD" w:rsidRPr="007D3510" w:rsidRDefault="00913E9C" w:rsidP="00BE5ADD">
      <w:pPr>
        <w:pStyle w:val="ListParagraph"/>
        <w:numPr>
          <w:ilvl w:val="0"/>
          <w:numId w:val="7"/>
        </w:numPr>
        <w:spacing w:before="120" w:after="120"/>
        <w:ind w:left="709"/>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Wiltshire Family In</w:t>
      </w:r>
      <w:r w:rsidR="00485234">
        <w:rPr>
          <w:rFonts w:asciiTheme="minorHAnsi" w:eastAsia="Times New Roman" w:hAnsiTheme="minorHAnsi" w:cs="Arial"/>
          <w:snapToGrid w:val="0"/>
          <w:sz w:val="24"/>
          <w:szCs w:val="24"/>
          <w:lang w:eastAsia="en-GB"/>
        </w:rPr>
        <w:t xml:space="preserve">formation Service </w:t>
      </w:r>
      <w:proofErr w:type="gramStart"/>
      <w:r w:rsidR="00485234">
        <w:rPr>
          <w:rFonts w:asciiTheme="minorHAnsi" w:eastAsia="Times New Roman" w:hAnsiTheme="minorHAnsi" w:cs="Arial"/>
          <w:snapToGrid w:val="0"/>
          <w:sz w:val="24"/>
          <w:szCs w:val="24"/>
          <w:lang w:eastAsia="en-GB"/>
        </w:rPr>
        <w:t xml:space="preserve">– </w:t>
      </w:r>
      <w:r w:rsidR="008566B3">
        <w:rPr>
          <w:rFonts w:asciiTheme="minorHAnsi" w:eastAsia="Times New Roman" w:hAnsiTheme="minorHAnsi" w:cs="Arial"/>
          <w:snapToGrid w:val="0"/>
          <w:sz w:val="24"/>
          <w:szCs w:val="24"/>
          <w:lang w:eastAsia="en-GB"/>
        </w:rPr>
        <w:t xml:space="preserve"> </w:t>
      </w:r>
      <w:r w:rsidR="008566B3" w:rsidRPr="00485234">
        <w:rPr>
          <w:rFonts w:asciiTheme="minorHAnsi" w:eastAsia="Times New Roman" w:hAnsiTheme="minorHAnsi" w:cs="Arial"/>
          <w:snapToGrid w:val="0"/>
          <w:sz w:val="24"/>
          <w:szCs w:val="24"/>
          <w:lang w:eastAsia="en-GB"/>
        </w:rPr>
        <w:t>0300</w:t>
      </w:r>
      <w:proofErr w:type="gramEnd"/>
      <w:r w:rsidR="008566B3" w:rsidRPr="00485234">
        <w:rPr>
          <w:rFonts w:asciiTheme="minorHAnsi" w:eastAsia="Times New Roman" w:hAnsiTheme="minorHAnsi" w:cs="Arial"/>
          <w:snapToGrid w:val="0"/>
          <w:sz w:val="24"/>
          <w:szCs w:val="24"/>
          <w:lang w:eastAsia="en-GB"/>
        </w:rPr>
        <w:t xml:space="preserve"> 003 4573</w:t>
      </w:r>
    </w:p>
    <w:p w14:paraId="22D34A74" w14:textId="7D75F290" w:rsidR="00913E9C" w:rsidRPr="007D3510" w:rsidRDefault="00913E9C" w:rsidP="00BE5ADD">
      <w:pPr>
        <w:pStyle w:val="ListParagraph"/>
        <w:numPr>
          <w:ilvl w:val="0"/>
          <w:numId w:val="7"/>
        </w:numPr>
        <w:spacing w:before="120" w:after="120"/>
        <w:ind w:left="709"/>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Wiltshire County Council Local Offer -</w:t>
      </w:r>
      <w:r w:rsidR="00356A3B">
        <w:rPr>
          <w:rFonts w:asciiTheme="minorHAnsi" w:eastAsia="Times New Roman" w:hAnsiTheme="minorHAnsi" w:cs="Arial"/>
          <w:snapToGrid w:val="0"/>
          <w:sz w:val="24"/>
          <w:szCs w:val="24"/>
          <w:lang w:eastAsia="en-GB"/>
        </w:rPr>
        <w:t xml:space="preserve">  </w:t>
      </w:r>
      <w:hyperlink r:id="rId9" w:history="1">
        <w:r w:rsidR="00356A3B" w:rsidRPr="0002787C">
          <w:rPr>
            <w:rStyle w:val="Hyperlink"/>
            <w:rFonts w:asciiTheme="minorHAnsi" w:eastAsia="Times New Roman" w:hAnsiTheme="minorHAnsi" w:cs="Arial"/>
            <w:snapToGrid w:val="0"/>
            <w:sz w:val="24"/>
            <w:szCs w:val="24"/>
            <w:lang w:eastAsia="en-GB"/>
          </w:rPr>
          <w:t>https://www.wiltshire.gov.uk/local-offer</w:t>
        </w:r>
      </w:hyperlink>
      <w:r w:rsidR="00356A3B">
        <w:rPr>
          <w:rFonts w:asciiTheme="minorHAnsi" w:eastAsia="Times New Roman" w:hAnsiTheme="minorHAnsi" w:cs="Arial"/>
          <w:snapToGrid w:val="0"/>
          <w:sz w:val="24"/>
          <w:szCs w:val="24"/>
          <w:lang w:eastAsia="en-GB"/>
        </w:rPr>
        <w:t xml:space="preserve"> </w:t>
      </w:r>
      <w:r w:rsidRPr="007D3510">
        <w:rPr>
          <w:rFonts w:asciiTheme="minorHAnsi" w:eastAsia="Times New Roman" w:hAnsiTheme="minorHAnsi" w:cs="Arial"/>
          <w:snapToGrid w:val="0"/>
          <w:sz w:val="24"/>
          <w:szCs w:val="24"/>
          <w:lang w:eastAsia="en-GB"/>
        </w:rPr>
        <w:t xml:space="preserve">or </w:t>
      </w:r>
      <w:r w:rsidR="00781013" w:rsidRPr="007D3510">
        <w:rPr>
          <w:rFonts w:asciiTheme="minorHAnsi" w:eastAsia="Times New Roman" w:hAnsiTheme="minorHAnsi" w:cs="Arial"/>
          <w:snapToGrid w:val="0"/>
          <w:sz w:val="24"/>
          <w:szCs w:val="24"/>
          <w:lang w:eastAsia="en-GB"/>
        </w:rPr>
        <w:t>call WCC’s Single Point of Contact</w:t>
      </w:r>
      <w:r w:rsidR="002810B4" w:rsidRPr="007D3510">
        <w:rPr>
          <w:rFonts w:asciiTheme="minorHAnsi" w:eastAsia="Times New Roman" w:hAnsiTheme="minorHAnsi" w:cs="Arial"/>
          <w:snapToGrid w:val="0"/>
          <w:sz w:val="24"/>
          <w:szCs w:val="24"/>
          <w:lang w:eastAsia="en-GB"/>
        </w:rPr>
        <w:t xml:space="preserve"> (SPOC)</w:t>
      </w:r>
      <w:r w:rsidR="00781013" w:rsidRPr="007D3510">
        <w:rPr>
          <w:rFonts w:asciiTheme="minorHAnsi" w:eastAsia="Times New Roman" w:hAnsiTheme="minorHAnsi" w:cs="Arial"/>
          <w:snapToGrid w:val="0"/>
          <w:sz w:val="24"/>
          <w:szCs w:val="24"/>
          <w:lang w:eastAsia="en-GB"/>
        </w:rPr>
        <w:t xml:space="preserve"> on </w:t>
      </w:r>
      <w:r w:rsidR="00781013" w:rsidRPr="007D3510">
        <w:rPr>
          <w:rFonts w:asciiTheme="minorHAnsi" w:hAnsiTheme="minorHAnsi" w:cs="Arial"/>
          <w:sz w:val="24"/>
          <w:szCs w:val="24"/>
          <w:lang w:val="en-US"/>
        </w:rPr>
        <w:t>01225 757985</w:t>
      </w:r>
      <w:r w:rsidRPr="007D3510">
        <w:rPr>
          <w:rFonts w:asciiTheme="minorHAnsi" w:eastAsia="Times New Roman" w:hAnsiTheme="minorHAnsi" w:cs="Arial"/>
          <w:snapToGrid w:val="0"/>
          <w:sz w:val="24"/>
          <w:szCs w:val="24"/>
          <w:lang w:eastAsia="en-GB"/>
        </w:rPr>
        <w:t xml:space="preserve"> </w:t>
      </w:r>
    </w:p>
    <w:p w14:paraId="1EDC0BD9" w14:textId="77777777" w:rsidR="00BE5ADD" w:rsidRPr="007D3510" w:rsidRDefault="006C5140" w:rsidP="00BE5ADD">
      <w:pPr>
        <w:pStyle w:val="ListParagraph"/>
        <w:numPr>
          <w:ilvl w:val="0"/>
          <w:numId w:val="7"/>
        </w:numPr>
        <w:spacing w:before="120" w:after="120"/>
        <w:ind w:left="709"/>
        <w:rPr>
          <w:rFonts w:asciiTheme="minorHAnsi" w:eastAsia="Times New Roman" w:hAnsiTheme="minorHAnsi" w:cs="Arial"/>
          <w:snapToGrid w:val="0"/>
          <w:sz w:val="24"/>
          <w:szCs w:val="24"/>
          <w:lang w:eastAsia="en-GB"/>
        </w:rPr>
      </w:pPr>
      <w:r w:rsidRPr="007D3510">
        <w:rPr>
          <w:rFonts w:asciiTheme="minorHAnsi" w:eastAsia="Times New Roman" w:hAnsiTheme="minorHAnsi" w:cs="Arial"/>
          <w:snapToGrid w:val="0"/>
          <w:sz w:val="24"/>
          <w:szCs w:val="24"/>
          <w:lang w:eastAsia="en-GB"/>
        </w:rPr>
        <w:t>Action for Children has been contracted by Wiltshire County Council to provide parents and carers with independent help and advice</w:t>
      </w:r>
      <w:r w:rsidR="00BE5ADD" w:rsidRPr="007D3510">
        <w:rPr>
          <w:rFonts w:asciiTheme="minorHAnsi" w:eastAsia="Times New Roman" w:hAnsiTheme="minorHAnsi" w:cs="Arial"/>
          <w:snapToGrid w:val="0"/>
          <w:sz w:val="24"/>
          <w:szCs w:val="24"/>
          <w:lang w:eastAsia="en-GB"/>
        </w:rPr>
        <w:t xml:space="preserve">. More information can be found here: </w:t>
      </w:r>
    </w:p>
    <w:p w14:paraId="7ABF5726" w14:textId="77777777" w:rsidR="00BE5ADD" w:rsidRPr="007D3510" w:rsidRDefault="00000000" w:rsidP="00BE5ADD">
      <w:pPr>
        <w:pStyle w:val="ListParagraph"/>
        <w:spacing w:before="120" w:after="120"/>
        <w:ind w:left="709"/>
        <w:rPr>
          <w:rFonts w:asciiTheme="minorHAnsi" w:eastAsia="Times New Roman" w:hAnsiTheme="minorHAnsi" w:cs="Arial"/>
          <w:snapToGrid w:val="0"/>
          <w:sz w:val="24"/>
          <w:szCs w:val="24"/>
          <w:lang w:eastAsia="en-GB"/>
        </w:rPr>
      </w:pPr>
      <w:hyperlink r:id="rId10" w:history="1">
        <w:r w:rsidR="00BE5ADD" w:rsidRPr="007D3510">
          <w:rPr>
            <w:rStyle w:val="Hyperlink"/>
            <w:rFonts w:asciiTheme="minorHAnsi" w:eastAsia="Times New Roman" w:hAnsiTheme="minorHAnsi" w:cs="Arial"/>
            <w:snapToGrid w:val="0"/>
            <w:sz w:val="24"/>
            <w:szCs w:val="24"/>
            <w:lang w:eastAsia="en-GB"/>
          </w:rPr>
          <w:t>https://www.actionforchildren.org.uk/in-your-area/services/early-years-and-family-support/intensive-family-support/wiltshire-parent-partnership-service/</w:t>
        </w:r>
      </w:hyperlink>
    </w:p>
    <w:p w14:paraId="197F4C69" w14:textId="77777777" w:rsidR="006C5140" w:rsidRPr="007D3510" w:rsidRDefault="006C5140" w:rsidP="00225E66">
      <w:pPr>
        <w:spacing w:before="120" w:after="120"/>
        <w:rPr>
          <w:rFonts w:asciiTheme="minorHAnsi" w:hAnsiTheme="minorHAnsi" w:cs="Arial"/>
          <w:snapToGrid w:val="0"/>
        </w:rPr>
      </w:pPr>
    </w:p>
    <w:p w14:paraId="43A31882" w14:textId="77777777" w:rsidR="00913E9C" w:rsidRPr="007D3510" w:rsidRDefault="00913E9C" w:rsidP="00913E9C">
      <w:pPr>
        <w:spacing w:before="120" w:after="120"/>
        <w:rPr>
          <w:rFonts w:asciiTheme="minorHAnsi" w:hAnsiTheme="minorHAnsi" w:cs="Arial"/>
          <w:snapToGrid w:val="0"/>
        </w:rPr>
      </w:pPr>
      <w:r w:rsidRPr="007D3510">
        <w:rPr>
          <w:rFonts w:asciiTheme="minorHAnsi" w:hAnsiTheme="minorHAnsi" w:cs="Arial"/>
          <w:snapToGrid w:val="0"/>
        </w:rPr>
        <w:t xml:space="preserve">We operate an </w:t>
      </w:r>
      <w:proofErr w:type="gramStart"/>
      <w:r w:rsidRPr="007D3510">
        <w:rPr>
          <w:rFonts w:asciiTheme="minorHAnsi" w:hAnsiTheme="minorHAnsi" w:cs="Arial"/>
          <w:snapToGrid w:val="0"/>
        </w:rPr>
        <w:t>open door</w:t>
      </w:r>
      <w:proofErr w:type="gramEnd"/>
      <w:r w:rsidRPr="007D3510">
        <w:rPr>
          <w:rFonts w:asciiTheme="minorHAnsi" w:hAnsiTheme="minorHAnsi" w:cs="Arial"/>
          <w:snapToGrid w:val="0"/>
        </w:rPr>
        <w:t xml:space="preserve"> policy</w:t>
      </w:r>
      <w:r w:rsidR="00225E66" w:rsidRPr="007D3510">
        <w:rPr>
          <w:rFonts w:asciiTheme="minorHAnsi" w:hAnsiTheme="minorHAnsi" w:cs="Arial"/>
          <w:snapToGrid w:val="0"/>
        </w:rPr>
        <w:t>,</w:t>
      </w:r>
      <w:r w:rsidRPr="007D3510">
        <w:rPr>
          <w:rFonts w:asciiTheme="minorHAnsi" w:hAnsiTheme="minorHAnsi" w:cs="Arial"/>
          <w:snapToGrid w:val="0"/>
        </w:rPr>
        <w:t xml:space="preserve"> and our staff welcome families to visit our pre-school. We will aim to work together to include any child with special educational needs and disabilities. </w:t>
      </w:r>
    </w:p>
    <w:p w14:paraId="62F00E30" w14:textId="77777777" w:rsidR="00B96396" w:rsidRPr="007D3510" w:rsidRDefault="00606B23" w:rsidP="00473E4C">
      <w:pPr>
        <w:spacing w:before="120" w:after="120"/>
        <w:rPr>
          <w:rFonts w:asciiTheme="minorHAnsi" w:hAnsiTheme="minorHAnsi" w:cs="Arial"/>
        </w:rPr>
      </w:pPr>
      <w:r w:rsidRPr="007D3510">
        <w:rPr>
          <w:rFonts w:asciiTheme="minorHAnsi" w:hAnsiTheme="minorHAnsi" w:cs="Arial"/>
        </w:rPr>
        <w:t xml:space="preserve">This policy will be monitored and reviewed annually. </w:t>
      </w:r>
    </w:p>
    <w:sectPr w:rsidR="00B96396" w:rsidRPr="007D3510" w:rsidSect="007D3510">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D102" w14:textId="77777777" w:rsidR="00EB2DCC" w:rsidRDefault="00EB2DCC" w:rsidP="0090669A">
      <w:r>
        <w:separator/>
      </w:r>
    </w:p>
  </w:endnote>
  <w:endnote w:type="continuationSeparator" w:id="0">
    <w:p w14:paraId="2E12205B" w14:textId="77777777" w:rsidR="00EB2DCC" w:rsidRDefault="00EB2DCC" w:rsidP="0090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9FB3" w14:textId="77777777" w:rsidR="00102108" w:rsidRDefault="00102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A8FA" w14:textId="3B1D27CF" w:rsidR="0090669A" w:rsidRPr="0090669A" w:rsidRDefault="0090669A" w:rsidP="0090669A">
    <w:pPr>
      <w:pStyle w:val="Footer"/>
      <w:jc w:val="center"/>
      <w:rPr>
        <w:rFonts w:asciiTheme="minorHAnsi" w:hAnsiTheme="minorHAnsi"/>
        <w:sz w:val="20"/>
        <w:szCs w:val="20"/>
      </w:rPr>
    </w:pPr>
    <w:r w:rsidRPr="0090669A">
      <w:rPr>
        <w:rFonts w:asciiTheme="minorHAnsi" w:hAnsiTheme="minorHAnsi"/>
        <w:sz w:val="20"/>
        <w:szCs w:val="20"/>
      </w:rPr>
      <w:t xml:space="preserve">This policy was adopted/reviewed by Broad Town Pre-School Committee in </w:t>
    </w:r>
    <w:r w:rsidR="00102108">
      <w:rPr>
        <w:rFonts w:asciiTheme="minorHAnsi" w:hAnsiTheme="minorHAnsi"/>
        <w:sz w:val="20"/>
        <w:szCs w:val="20"/>
      </w:rPr>
      <w:t>November 2022</w:t>
    </w:r>
  </w:p>
  <w:p w14:paraId="70E06ACA" w14:textId="77777777" w:rsidR="0090669A" w:rsidRDefault="00906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AB1A" w14:textId="77777777" w:rsidR="00102108" w:rsidRDefault="00102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61C6" w14:textId="77777777" w:rsidR="00EB2DCC" w:rsidRDefault="00EB2DCC" w:rsidP="0090669A">
      <w:r>
        <w:separator/>
      </w:r>
    </w:p>
  </w:footnote>
  <w:footnote w:type="continuationSeparator" w:id="0">
    <w:p w14:paraId="3CDDE5EE" w14:textId="77777777" w:rsidR="00EB2DCC" w:rsidRDefault="00EB2DCC" w:rsidP="00906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AF70" w14:textId="77777777" w:rsidR="00102108" w:rsidRDefault="00102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4ECE" w14:textId="77777777" w:rsidR="00102108" w:rsidRDefault="00102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1DA1" w14:textId="77777777" w:rsidR="00102108" w:rsidRDefault="00102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423FC"/>
    <w:multiLevelType w:val="hybridMultilevel"/>
    <w:tmpl w:val="47C0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C7CC6"/>
    <w:multiLevelType w:val="hybridMultilevel"/>
    <w:tmpl w:val="FE5A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751FA"/>
    <w:multiLevelType w:val="hybridMultilevel"/>
    <w:tmpl w:val="78AE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4028F0"/>
    <w:multiLevelType w:val="hybridMultilevel"/>
    <w:tmpl w:val="96DC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CC4613"/>
    <w:multiLevelType w:val="hybridMultilevel"/>
    <w:tmpl w:val="0A36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70AEB"/>
    <w:multiLevelType w:val="hybridMultilevel"/>
    <w:tmpl w:val="0912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EC47AA"/>
    <w:multiLevelType w:val="hybridMultilevel"/>
    <w:tmpl w:val="31A4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1490821">
    <w:abstractNumId w:val="4"/>
  </w:num>
  <w:num w:numId="2" w16cid:durableId="1412511028">
    <w:abstractNumId w:val="0"/>
  </w:num>
  <w:num w:numId="3" w16cid:durableId="1239899687">
    <w:abstractNumId w:val="5"/>
  </w:num>
  <w:num w:numId="4" w16cid:durableId="1502969194">
    <w:abstractNumId w:val="3"/>
  </w:num>
  <w:num w:numId="5" w16cid:durableId="695279092">
    <w:abstractNumId w:val="1"/>
  </w:num>
  <w:num w:numId="6" w16cid:durableId="794984300">
    <w:abstractNumId w:val="6"/>
  </w:num>
  <w:num w:numId="7" w16cid:durableId="821430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9C"/>
    <w:rsid w:val="0006573C"/>
    <w:rsid w:val="00102108"/>
    <w:rsid w:val="001075AA"/>
    <w:rsid w:val="0011349D"/>
    <w:rsid w:val="001F3530"/>
    <w:rsid w:val="00201B1C"/>
    <w:rsid w:val="00225E66"/>
    <w:rsid w:val="002810B4"/>
    <w:rsid w:val="002F113C"/>
    <w:rsid w:val="00356A3B"/>
    <w:rsid w:val="0044448F"/>
    <w:rsid w:val="00473E4C"/>
    <w:rsid w:val="00485234"/>
    <w:rsid w:val="00526720"/>
    <w:rsid w:val="00586108"/>
    <w:rsid w:val="00606B23"/>
    <w:rsid w:val="00622A82"/>
    <w:rsid w:val="00635D17"/>
    <w:rsid w:val="00662787"/>
    <w:rsid w:val="006C5140"/>
    <w:rsid w:val="00712039"/>
    <w:rsid w:val="00716567"/>
    <w:rsid w:val="0074720C"/>
    <w:rsid w:val="00756AF1"/>
    <w:rsid w:val="00763D93"/>
    <w:rsid w:val="00781013"/>
    <w:rsid w:val="007D3510"/>
    <w:rsid w:val="008566B3"/>
    <w:rsid w:val="00861EF1"/>
    <w:rsid w:val="008B0CB9"/>
    <w:rsid w:val="0090669A"/>
    <w:rsid w:val="00913E9C"/>
    <w:rsid w:val="00981BF7"/>
    <w:rsid w:val="00A95B82"/>
    <w:rsid w:val="00AC2EF2"/>
    <w:rsid w:val="00B20861"/>
    <w:rsid w:val="00B52528"/>
    <w:rsid w:val="00B96396"/>
    <w:rsid w:val="00BE5ADD"/>
    <w:rsid w:val="00C53B4E"/>
    <w:rsid w:val="00C5416F"/>
    <w:rsid w:val="00CF2F7B"/>
    <w:rsid w:val="00D30A53"/>
    <w:rsid w:val="00D74D54"/>
    <w:rsid w:val="00DB32EC"/>
    <w:rsid w:val="00E07765"/>
    <w:rsid w:val="00EB2DCC"/>
    <w:rsid w:val="00F27909"/>
    <w:rsid w:val="00FA5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26D7"/>
  <w15:docId w15:val="{BFF2B461-E2B7-401B-9754-338EE6D2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E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E9C"/>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BE5ADD"/>
    <w:rPr>
      <w:color w:val="0000FF" w:themeColor="hyperlink"/>
      <w:u w:val="single"/>
    </w:rPr>
  </w:style>
  <w:style w:type="paragraph" w:styleId="Title">
    <w:name w:val="Title"/>
    <w:basedOn w:val="Normal"/>
    <w:link w:val="TitleChar"/>
    <w:qFormat/>
    <w:rsid w:val="007D3510"/>
    <w:pPr>
      <w:jc w:val="center"/>
    </w:pPr>
    <w:rPr>
      <w:rFonts w:ascii="Comic Sans MS" w:hAnsi="Comic Sans MS"/>
      <w:b/>
      <w:bCs/>
      <w:lang w:eastAsia="en-US"/>
    </w:rPr>
  </w:style>
  <w:style w:type="character" w:customStyle="1" w:styleId="TitleChar">
    <w:name w:val="Title Char"/>
    <w:basedOn w:val="DefaultParagraphFont"/>
    <w:link w:val="Title"/>
    <w:rsid w:val="007D3510"/>
    <w:rPr>
      <w:rFonts w:ascii="Comic Sans MS" w:eastAsia="Times New Roman" w:hAnsi="Comic Sans MS" w:cs="Times New Roman"/>
      <w:b/>
      <w:bCs/>
      <w:sz w:val="24"/>
      <w:szCs w:val="24"/>
    </w:rPr>
  </w:style>
  <w:style w:type="paragraph" w:styleId="Header">
    <w:name w:val="header"/>
    <w:basedOn w:val="Normal"/>
    <w:link w:val="HeaderChar"/>
    <w:uiPriority w:val="99"/>
    <w:unhideWhenUsed/>
    <w:rsid w:val="0090669A"/>
    <w:pPr>
      <w:tabs>
        <w:tab w:val="center" w:pos="4513"/>
        <w:tab w:val="right" w:pos="9026"/>
      </w:tabs>
    </w:pPr>
  </w:style>
  <w:style w:type="character" w:customStyle="1" w:styleId="HeaderChar">
    <w:name w:val="Header Char"/>
    <w:basedOn w:val="DefaultParagraphFont"/>
    <w:link w:val="Header"/>
    <w:uiPriority w:val="99"/>
    <w:rsid w:val="0090669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0669A"/>
    <w:pPr>
      <w:tabs>
        <w:tab w:val="center" w:pos="4513"/>
        <w:tab w:val="right" w:pos="9026"/>
      </w:tabs>
    </w:pPr>
  </w:style>
  <w:style w:type="character" w:customStyle="1" w:styleId="FooterChar">
    <w:name w:val="Footer Char"/>
    <w:basedOn w:val="DefaultParagraphFont"/>
    <w:link w:val="Footer"/>
    <w:uiPriority w:val="99"/>
    <w:rsid w:val="0090669A"/>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56A3B"/>
    <w:rPr>
      <w:color w:val="605E5C"/>
      <w:shd w:val="clear" w:color="auto" w:fill="E1DFDD"/>
    </w:rPr>
  </w:style>
  <w:style w:type="character" w:styleId="FollowedHyperlink">
    <w:name w:val="FollowedHyperlink"/>
    <w:basedOn w:val="DefaultParagraphFont"/>
    <w:uiPriority w:val="99"/>
    <w:semiHidden/>
    <w:unhideWhenUsed/>
    <w:rsid w:val="00B20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17435/Special_educational_needs_and_disabilites_guide_for_parents_and_carer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uploads/system/uploads/attachment_data/file/335504/EYFS_framework_from_1_September_2014__with_clarification_not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ctionforchildren.org.uk/in-your-area/services/early-years-and-family-support/intensive-family-support/wiltshire-parent-partnership-service/" TargetMode="External"/><Relationship Id="rId4" Type="http://schemas.openxmlformats.org/officeDocument/2006/relationships/webSettings" Target="webSettings.xml"/><Relationship Id="rId9" Type="http://schemas.openxmlformats.org/officeDocument/2006/relationships/hyperlink" Target="https://www.wiltshire.gov.uk/local-off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Kerry Clark</cp:lastModifiedBy>
  <cp:revision>2</cp:revision>
  <cp:lastPrinted>2021-11-09T11:28:00Z</cp:lastPrinted>
  <dcterms:created xsi:type="dcterms:W3CDTF">2022-11-24T10:11:00Z</dcterms:created>
  <dcterms:modified xsi:type="dcterms:W3CDTF">2022-11-24T10:11:00Z</dcterms:modified>
</cp:coreProperties>
</file>